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eastAsia="zh-CN" w:bidi="ar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《生猪养殖中重要医学意义的抗生素减量化技术团体标准》编制说明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标准主要技术内容</w:t>
      </w:r>
      <w:r>
        <w:rPr>
          <w:rFonts w:hint="eastAsia" w:ascii="宋体" w:hAnsi="宋体" w:eastAsia="宋体"/>
          <w:b/>
          <w:bCs/>
          <w:sz w:val="28"/>
          <w:szCs w:val="28"/>
        </w:rPr>
        <w:t>与使用方法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hint="eastAsia" w:ascii="宋体" w:hAnsi="宋体" w:eastAsia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8"/>
          <w:szCs w:val="28"/>
          <w:lang w:val="en-US" w:eastAsia="zh-CN"/>
        </w:rPr>
        <w:t>1、生猪的饲喂、养殖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生猪抗生素减量化措施涵盖养殖、饲喂、治疗等多个环节。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饲喂过程中，对断奶仔猪饲料中蛋白含量设置上限，高蛋白日粮会引起猪只腹泻；为了在保育期获得高产，可适当提高仔猪日采食量，对猪只的肠道健康发育非常重要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bCs/>
          <w:sz w:val="28"/>
          <w:szCs w:val="28"/>
        </w:rPr>
        <w:t>选用适口性较好的乳产品，调整日粮中乳糖含量，计算乳产品中各成分可消化率，达到适合不同日龄保育猪的标准。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210" w:leftChars="100" w:right="210" w:rightChars="100" w:firstLine="560" w:firstLineChars="200"/>
        <w:textAlignment w:val="auto"/>
        <w:rPr>
          <w:rFonts w:hint="eastAsia" w:ascii="宋体" w:hAnsi="宋体" w:eastAsia="宋体" w:cstheme="minorBidi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theme="minorBidi"/>
          <w:bCs/>
          <w:kern w:val="2"/>
          <w:sz w:val="28"/>
          <w:szCs w:val="28"/>
          <w:lang w:val="en-US" w:eastAsia="zh-CN" w:bidi="ar-SA"/>
        </w:rPr>
        <w:t>合理饲喂适量有机酸，可减少因大肠杆菌和沙门氏菌等引起的腹泻，提高保育猪的增重，饲料中有机酸的添加量通常为 0.5%-1%，饮水中的添加量为 0.2%。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 w:cstheme="minorBidi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/>
          <w:bCs/>
          <w:sz w:val="28"/>
          <w:szCs w:val="28"/>
          <w:lang w:val="en-US" w:eastAsia="zh-CN"/>
        </w:rPr>
        <w:t>断奶仔猪饲喂新料可从液态料过渡到干饲料；提前训练仔猪，学习食用干饲料和使用饲料槽。</w:t>
      </w:r>
      <w:r>
        <w:rPr>
          <w:rFonts w:hint="eastAsia" w:ascii="宋体" w:hAnsi="宋体" w:eastAsia="宋体"/>
          <w:bCs/>
          <w:sz w:val="28"/>
          <w:szCs w:val="28"/>
        </w:rPr>
        <w:t>哺乳仔猪通常在10-14日龄或更早时间开始教槽。生产中，为了提高哺乳仔猪的采食量，建议每头乳猪每天添加5-8次教槽料。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  <w:lang w:val="en-US" w:eastAsia="zh-CN"/>
        </w:rPr>
        <w:t>养殖过程中，加强管理、把控仔猪舍卫生状况及生活环境；改善养殖条件、加强动物疫病防控管理；注意清洗及消毒，保持干燥，提高健康养殖水平。加强保育舍的清洗与消毒，为了限制细菌生长并提高猪只的总体健康程度，保持圈舍的干燥至关重要。新断奶的仔猪对“湿”保育床的可感知温度比“干”保育床低5ºC。在冷环境下，猪只会消化自身的能量维持体温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抗生素使用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在抗生素的使用过程中，配备专业兽医技术人员，建立药物管理库，设置兽药使用制度，加强养殖人员培训，兽药使用记录建档，兽药使用后及时反馈药效情况，养殖人员对兽药有正确的使用态度，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熟悉</w:t>
      </w:r>
      <w:r>
        <w:rPr>
          <w:rFonts w:hint="eastAsia" w:ascii="宋体" w:hAnsi="宋体" w:eastAsia="宋体"/>
          <w:bCs/>
          <w:sz w:val="28"/>
          <w:szCs w:val="28"/>
        </w:rPr>
        <w:t>使用方法，做到按照国家兽药使用安全规定规范使用兽药抗生素。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8"/>
          <w:szCs w:val="28"/>
        </w:rPr>
        <w:t>.1兽药使用记录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应建立兽药使用记录，记录应包括兽药商品名、通用名、剂型、规格、批号、生产日期、有效期、</w:t>
      </w:r>
      <w:r>
        <w:rPr>
          <w:rFonts w:ascii="宋体" w:hAnsi="宋体" w:eastAsia="宋体"/>
          <w:bCs/>
          <w:sz w:val="28"/>
          <w:szCs w:val="28"/>
        </w:rPr>
        <w:t>生产企业名称、使用地点、使用日期、使用对象、使用数量、使用剂量、使用人、休药期执行情况及处方原件或复印件等，所有记录应保存2年以上。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8"/>
          <w:szCs w:val="28"/>
        </w:rPr>
        <w:t>.2不良反应记录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使用兽药的相关人员应做好不良反应记录，建立健全药品不良反应监测体系。若有不良反应发生，应立即报告。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b w:val="0"/>
          <w:bCs w:val="0"/>
          <w:sz w:val="28"/>
          <w:szCs w:val="28"/>
        </w:rPr>
        <w:t>.3兽药使用人员基本素质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/>
          <w:bCs/>
          <w:sz w:val="28"/>
          <w:szCs w:val="28"/>
          <w:lang w:val="en-US" w:eastAsia="zh-CN"/>
        </w:rPr>
      </w:pPr>
      <w:r>
        <w:rPr>
          <w:rFonts w:ascii="宋体" w:hAnsi="宋体" w:eastAsia="宋体"/>
          <w:bCs/>
          <w:sz w:val="28"/>
          <w:szCs w:val="28"/>
        </w:rPr>
        <w:t>应在兽医指导下使用兽药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；</w:t>
      </w:r>
      <w:r>
        <w:rPr>
          <w:rFonts w:ascii="宋体" w:hAnsi="宋体" w:eastAsia="宋体"/>
          <w:bCs/>
          <w:sz w:val="28"/>
          <w:szCs w:val="28"/>
        </w:rPr>
        <w:t>应建立兽医室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负责</w:t>
      </w:r>
      <w:r>
        <w:rPr>
          <w:rFonts w:ascii="宋体" w:hAnsi="宋体" w:eastAsia="宋体"/>
          <w:bCs/>
          <w:sz w:val="28"/>
          <w:szCs w:val="28"/>
        </w:rPr>
        <w:t>本场生猪疾病预防、诊断与治疗和兽用药品管理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；</w:t>
      </w:r>
      <w:r>
        <w:rPr>
          <w:rFonts w:ascii="宋体" w:hAnsi="宋体" w:eastAsia="宋体"/>
          <w:bCs/>
          <w:sz w:val="28"/>
          <w:szCs w:val="28"/>
        </w:rPr>
        <w:t>从事兽药购进、验收、保管、分发的人员应经岗位知识培训、熟悉国家兽药管理的法律法规和兽药相关知识。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适用范围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Cs/>
          <w:sz w:val="28"/>
          <w:szCs w:val="28"/>
        </w:rPr>
        <w:t>适用于</w:t>
      </w:r>
      <w:r>
        <w:rPr>
          <w:rFonts w:hint="eastAsia" w:ascii="宋体" w:hAnsi="宋体" w:eastAsia="宋体"/>
          <w:bCs/>
          <w:sz w:val="28"/>
          <w:szCs w:val="28"/>
          <w:lang w:eastAsia="zh-CN"/>
        </w:rPr>
        <w:t>规模化生猪养殖场。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C9617F"/>
    <w:multiLevelType w:val="singleLevel"/>
    <w:tmpl w:val="CFC9617F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C143DCC"/>
    <w:multiLevelType w:val="multilevel"/>
    <w:tmpl w:val="2C143DC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28"/>
    <w:rsid w:val="001179EB"/>
    <w:rsid w:val="00251CB1"/>
    <w:rsid w:val="002E399E"/>
    <w:rsid w:val="003A378B"/>
    <w:rsid w:val="00461101"/>
    <w:rsid w:val="004A6760"/>
    <w:rsid w:val="004C128D"/>
    <w:rsid w:val="004D0D86"/>
    <w:rsid w:val="00617CCB"/>
    <w:rsid w:val="00633D74"/>
    <w:rsid w:val="006744FA"/>
    <w:rsid w:val="006A7E22"/>
    <w:rsid w:val="0074707F"/>
    <w:rsid w:val="007B135C"/>
    <w:rsid w:val="007C5E8C"/>
    <w:rsid w:val="007E0CCB"/>
    <w:rsid w:val="008121BC"/>
    <w:rsid w:val="008458A6"/>
    <w:rsid w:val="00891137"/>
    <w:rsid w:val="0089732A"/>
    <w:rsid w:val="008F3F1D"/>
    <w:rsid w:val="00900BC6"/>
    <w:rsid w:val="009430F4"/>
    <w:rsid w:val="009524CC"/>
    <w:rsid w:val="009822C4"/>
    <w:rsid w:val="0098315F"/>
    <w:rsid w:val="009A518C"/>
    <w:rsid w:val="00A27A24"/>
    <w:rsid w:val="00A41A42"/>
    <w:rsid w:val="00A43913"/>
    <w:rsid w:val="00AF5F81"/>
    <w:rsid w:val="00B25FD1"/>
    <w:rsid w:val="00B67978"/>
    <w:rsid w:val="00BE4A09"/>
    <w:rsid w:val="00D84C07"/>
    <w:rsid w:val="00DB16B7"/>
    <w:rsid w:val="00E12E28"/>
    <w:rsid w:val="00E92332"/>
    <w:rsid w:val="00EB1845"/>
    <w:rsid w:val="00F254E4"/>
    <w:rsid w:val="00FB7A3B"/>
    <w:rsid w:val="00FC5E8D"/>
    <w:rsid w:val="01576A19"/>
    <w:rsid w:val="0167501C"/>
    <w:rsid w:val="029D3491"/>
    <w:rsid w:val="04550992"/>
    <w:rsid w:val="04C7399A"/>
    <w:rsid w:val="05BD0E77"/>
    <w:rsid w:val="05F905D5"/>
    <w:rsid w:val="062D5223"/>
    <w:rsid w:val="06AE573A"/>
    <w:rsid w:val="077300F4"/>
    <w:rsid w:val="0797235B"/>
    <w:rsid w:val="09AE32A5"/>
    <w:rsid w:val="0A6802C1"/>
    <w:rsid w:val="0B3E3BF5"/>
    <w:rsid w:val="0B7F2F7C"/>
    <w:rsid w:val="0BAB6E83"/>
    <w:rsid w:val="0C1F6CF7"/>
    <w:rsid w:val="0C8E2C65"/>
    <w:rsid w:val="0D122D5E"/>
    <w:rsid w:val="0D914395"/>
    <w:rsid w:val="0DAE5BE7"/>
    <w:rsid w:val="0E993E09"/>
    <w:rsid w:val="0FF0148D"/>
    <w:rsid w:val="100650EF"/>
    <w:rsid w:val="106C2F5A"/>
    <w:rsid w:val="10894404"/>
    <w:rsid w:val="10C63D48"/>
    <w:rsid w:val="11D928D6"/>
    <w:rsid w:val="120E1F46"/>
    <w:rsid w:val="12361425"/>
    <w:rsid w:val="12A942B4"/>
    <w:rsid w:val="12EB265D"/>
    <w:rsid w:val="13096A8D"/>
    <w:rsid w:val="145C7BD3"/>
    <w:rsid w:val="14616F40"/>
    <w:rsid w:val="15084B49"/>
    <w:rsid w:val="15390C6E"/>
    <w:rsid w:val="16077C1F"/>
    <w:rsid w:val="17626651"/>
    <w:rsid w:val="17AC0BD5"/>
    <w:rsid w:val="18290DA4"/>
    <w:rsid w:val="188304B8"/>
    <w:rsid w:val="19142443"/>
    <w:rsid w:val="19651105"/>
    <w:rsid w:val="19C44832"/>
    <w:rsid w:val="1A493AC4"/>
    <w:rsid w:val="1AF7231C"/>
    <w:rsid w:val="1BC86877"/>
    <w:rsid w:val="1BE93772"/>
    <w:rsid w:val="1C4F23AA"/>
    <w:rsid w:val="1D8D3B46"/>
    <w:rsid w:val="1D9D10B3"/>
    <w:rsid w:val="1E227AE5"/>
    <w:rsid w:val="1F9732E3"/>
    <w:rsid w:val="2053385C"/>
    <w:rsid w:val="20813290"/>
    <w:rsid w:val="212770D0"/>
    <w:rsid w:val="21A557DB"/>
    <w:rsid w:val="21BD07D3"/>
    <w:rsid w:val="230C5E93"/>
    <w:rsid w:val="24574AD2"/>
    <w:rsid w:val="247F54A3"/>
    <w:rsid w:val="25D21662"/>
    <w:rsid w:val="278C751E"/>
    <w:rsid w:val="27D65CE6"/>
    <w:rsid w:val="291E535B"/>
    <w:rsid w:val="295F435F"/>
    <w:rsid w:val="29B27506"/>
    <w:rsid w:val="29E248C5"/>
    <w:rsid w:val="2B0C48FC"/>
    <w:rsid w:val="2B65332A"/>
    <w:rsid w:val="2B993EB5"/>
    <w:rsid w:val="2C4F339B"/>
    <w:rsid w:val="2CA60323"/>
    <w:rsid w:val="2CD7102D"/>
    <w:rsid w:val="2D0A3D7D"/>
    <w:rsid w:val="2D9F7929"/>
    <w:rsid w:val="2DDA3748"/>
    <w:rsid w:val="2E491D28"/>
    <w:rsid w:val="327D4922"/>
    <w:rsid w:val="34D85370"/>
    <w:rsid w:val="350B1A4D"/>
    <w:rsid w:val="352F43A3"/>
    <w:rsid w:val="35367E02"/>
    <w:rsid w:val="35550763"/>
    <w:rsid w:val="362F07ED"/>
    <w:rsid w:val="37F54C34"/>
    <w:rsid w:val="38B47E40"/>
    <w:rsid w:val="396E5B3D"/>
    <w:rsid w:val="39C5591E"/>
    <w:rsid w:val="3A1232E8"/>
    <w:rsid w:val="3A83581B"/>
    <w:rsid w:val="3C2C48EA"/>
    <w:rsid w:val="3CD50E8C"/>
    <w:rsid w:val="3D7474D9"/>
    <w:rsid w:val="3DF0730C"/>
    <w:rsid w:val="3E7C2D59"/>
    <w:rsid w:val="3E8C60F1"/>
    <w:rsid w:val="3F7B6087"/>
    <w:rsid w:val="3FFB35AE"/>
    <w:rsid w:val="401442F7"/>
    <w:rsid w:val="40487783"/>
    <w:rsid w:val="40BC10C4"/>
    <w:rsid w:val="414038A7"/>
    <w:rsid w:val="41DF795A"/>
    <w:rsid w:val="427B3043"/>
    <w:rsid w:val="42867F56"/>
    <w:rsid w:val="43983D30"/>
    <w:rsid w:val="4486457F"/>
    <w:rsid w:val="4492543C"/>
    <w:rsid w:val="44A9413F"/>
    <w:rsid w:val="45B9476B"/>
    <w:rsid w:val="46285675"/>
    <w:rsid w:val="464823B4"/>
    <w:rsid w:val="4754037E"/>
    <w:rsid w:val="47F00E32"/>
    <w:rsid w:val="48AE2146"/>
    <w:rsid w:val="49094460"/>
    <w:rsid w:val="496B3625"/>
    <w:rsid w:val="49F17714"/>
    <w:rsid w:val="49F262B3"/>
    <w:rsid w:val="4A43623C"/>
    <w:rsid w:val="4AF42B34"/>
    <w:rsid w:val="4B592219"/>
    <w:rsid w:val="4C5150A6"/>
    <w:rsid w:val="4D222E8B"/>
    <w:rsid w:val="4DAC5D58"/>
    <w:rsid w:val="4E4E4EF2"/>
    <w:rsid w:val="4E5D45A4"/>
    <w:rsid w:val="4E691C94"/>
    <w:rsid w:val="4E7B3C0A"/>
    <w:rsid w:val="4EC327AB"/>
    <w:rsid w:val="4F157F1F"/>
    <w:rsid w:val="4F9F234A"/>
    <w:rsid w:val="502863F0"/>
    <w:rsid w:val="50A32017"/>
    <w:rsid w:val="51473C11"/>
    <w:rsid w:val="51FE7742"/>
    <w:rsid w:val="52824A17"/>
    <w:rsid w:val="5299797F"/>
    <w:rsid w:val="5332428F"/>
    <w:rsid w:val="5400712B"/>
    <w:rsid w:val="5452104A"/>
    <w:rsid w:val="54603082"/>
    <w:rsid w:val="54E00018"/>
    <w:rsid w:val="54EF7B22"/>
    <w:rsid w:val="54F60D7F"/>
    <w:rsid w:val="54FC6EE1"/>
    <w:rsid w:val="56524F33"/>
    <w:rsid w:val="5677793F"/>
    <w:rsid w:val="56C72F1C"/>
    <w:rsid w:val="57723C33"/>
    <w:rsid w:val="57E37ADD"/>
    <w:rsid w:val="580B3D30"/>
    <w:rsid w:val="583A2CC4"/>
    <w:rsid w:val="586C35BD"/>
    <w:rsid w:val="5A2E13D0"/>
    <w:rsid w:val="5A2E56B8"/>
    <w:rsid w:val="5A3F69F4"/>
    <w:rsid w:val="5AA960D0"/>
    <w:rsid w:val="5AF305E9"/>
    <w:rsid w:val="5BEE63A9"/>
    <w:rsid w:val="5CE56698"/>
    <w:rsid w:val="5D336B50"/>
    <w:rsid w:val="5D4B441C"/>
    <w:rsid w:val="5DB20B61"/>
    <w:rsid w:val="5E12730C"/>
    <w:rsid w:val="5EA25634"/>
    <w:rsid w:val="5ED0537F"/>
    <w:rsid w:val="5F646D3E"/>
    <w:rsid w:val="60AA6BDA"/>
    <w:rsid w:val="60DF0EF9"/>
    <w:rsid w:val="61C675EF"/>
    <w:rsid w:val="62463DBC"/>
    <w:rsid w:val="62F443D4"/>
    <w:rsid w:val="63BC4B52"/>
    <w:rsid w:val="649138E2"/>
    <w:rsid w:val="66D40EC3"/>
    <w:rsid w:val="66E265D1"/>
    <w:rsid w:val="68987146"/>
    <w:rsid w:val="68B40E0B"/>
    <w:rsid w:val="68D4625B"/>
    <w:rsid w:val="690740E3"/>
    <w:rsid w:val="6A451278"/>
    <w:rsid w:val="6A545996"/>
    <w:rsid w:val="6BE6235B"/>
    <w:rsid w:val="6C9D4898"/>
    <w:rsid w:val="6D8D758B"/>
    <w:rsid w:val="6DF05F48"/>
    <w:rsid w:val="6E5C167F"/>
    <w:rsid w:val="6E70209C"/>
    <w:rsid w:val="6E815D79"/>
    <w:rsid w:val="6E972A55"/>
    <w:rsid w:val="6ECA36A6"/>
    <w:rsid w:val="6FA5576D"/>
    <w:rsid w:val="700465D0"/>
    <w:rsid w:val="708E056D"/>
    <w:rsid w:val="70AF3F01"/>
    <w:rsid w:val="70E62BA3"/>
    <w:rsid w:val="71186378"/>
    <w:rsid w:val="71E96765"/>
    <w:rsid w:val="72305259"/>
    <w:rsid w:val="723F6FDD"/>
    <w:rsid w:val="72FD305F"/>
    <w:rsid w:val="73464147"/>
    <w:rsid w:val="74013BC4"/>
    <w:rsid w:val="76972416"/>
    <w:rsid w:val="776B3DA7"/>
    <w:rsid w:val="785D5943"/>
    <w:rsid w:val="78626D8E"/>
    <w:rsid w:val="797B32D5"/>
    <w:rsid w:val="7AEA1E03"/>
    <w:rsid w:val="7B884C02"/>
    <w:rsid w:val="7D78140D"/>
    <w:rsid w:val="7DEB6F7E"/>
    <w:rsid w:val="7FA2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202020"/>
      <w:u w:val="non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506</Characters>
  <Lines>4</Lines>
  <Paragraphs>1</Paragraphs>
  <TotalTime>2</TotalTime>
  <ScaleCrop>false</ScaleCrop>
  <LinksUpToDate>false</LinksUpToDate>
  <CharactersWithSpaces>593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2019-11-09T06:43:00Z</dcterms:created>
  <dc:creator>admin</dc:creator>
  <cp:lastModifiedBy>春风</cp:lastModifiedBy>
  <dcterms:modified xsi:type="dcterms:W3CDTF">2020-03-18T00:20:27Z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